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043E" w14:textId="77777777" w:rsidR="003E7BED" w:rsidRDefault="003E7BED" w:rsidP="5D0F3068">
      <w:r>
        <w:rPr>
          <w:noProof/>
        </w:rPr>
        <w:drawing>
          <wp:inline distT="0" distB="0" distL="0" distR="0" wp14:anchorId="48F98036" wp14:editId="41D5EAC1">
            <wp:extent cx="5419725" cy="131445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594"/>
                    <a:stretch/>
                  </pic:blipFill>
                  <pic:spPr bwMode="auto">
                    <a:xfrm>
                      <a:off x="0" y="0"/>
                      <a:ext cx="5419725" cy="131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420932" w14:textId="71ACA836" w:rsidR="5D0F3068" w:rsidRDefault="003E7BED" w:rsidP="000164D5">
      <w:r>
        <w:rPr>
          <w:noProof/>
        </w:rPr>
        <w:drawing>
          <wp:inline distT="0" distB="0" distL="0" distR="0" wp14:anchorId="03BBB6CC" wp14:editId="23AC7516">
            <wp:extent cx="5314950" cy="1577340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231C7" w14:textId="1F5FF746" w:rsidR="5D0F3068" w:rsidRPr="003E7BED" w:rsidRDefault="000164D5" w:rsidP="000164D5">
      <w:pPr>
        <w:spacing w:after="0" w:line="360" w:lineRule="auto"/>
        <w:jc w:val="both"/>
        <w:rPr>
          <w:rFonts w:ascii="Bookman Old Style" w:hAnsi="Bookman Old Style"/>
          <w:b/>
          <w:bCs/>
          <w:sz w:val="32"/>
          <w:szCs w:val="32"/>
          <w:u w:val="single"/>
        </w:rPr>
      </w:pPr>
      <w:r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BC91591" wp14:editId="2BA798BA">
            <wp:simplePos x="0" y="0"/>
            <wp:positionH relativeFrom="column">
              <wp:posOffset>43815</wp:posOffset>
            </wp:positionH>
            <wp:positionV relativeFrom="paragraph">
              <wp:posOffset>1473835</wp:posOffset>
            </wp:positionV>
            <wp:extent cx="5305425" cy="3226435"/>
            <wp:effectExtent l="0" t="0" r="0" b="0"/>
            <wp:wrapTopAndBottom/>
            <wp:docPr id="3" name="Imagen 3" descr="Pantalla de celular con mensaje publicad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Pantalla de celular con mensaje publicado&#10;&#10;Descripción generada automáticamente con confianza media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5D0F3068" w:rsidRPr="003E7BED">
        <w:rPr>
          <w:rFonts w:ascii="Bookman Old Style" w:hAnsi="Bookman Old Style"/>
          <w:b/>
          <w:bCs/>
          <w:sz w:val="32"/>
          <w:szCs w:val="32"/>
          <w:u w:val="single"/>
        </w:rPr>
        <w:t>“DIA DE LA DIGNIDAD NACIONAL, NACIONALIZACION DEL COBRE, EL PUEBL</w:t>
      </w:r>
      <w:r w:rsidR="00F53A14" w:rsidRPr="003E7BED">
        <w:rPr>
          <w:rFonts w:ascii="Bookman Old Style" w:hAnsi="Bookman Old Style"/>
          <w:b/>
          <w:bCs/>
          <w:sz w:val="32"/>
          <w:szCs w:val="32"/>
          <w:u w:val="single"/>
        </w:rPr>
        <w:t>OCHILENO ES DUEÑO DE SU DESTINO</w:t>
      </w:r>
      <w:r w:rsidR="5D0F3068" w:rsidRPr="003E7BED">
        <w:rPr>
          <w:rFonts w:ascii="Bookman Old Style" w:hAnsi="Bookman Old Style"/>
          <w:b/>
          <w:bCs/>
          <w:sz w:val="32"/>
          <w:szCs w:val="32"/>
          <w:u w:val="single"/>
        </w:rPr>
        <w:t>”</w:t>
      </w:r>
      <w:r w:rsidR="00F53A14" w:rsidRPr="003E7BED">
        <w:rPr>
          <w:rFonts w:ascii="Bookman Old Style" w:hAnsi="Bookman Old Style"/>
          <w:b/>
          <w:bCs/>
          <w:sz w:val="32"/>
          <w:szCs w:val="32"/>
          <w:u w:val="single"/>
        </w:rPr>
        <w:t>: 11 de Julio 1971</w:t>
      </w:r>
      <w:r>
        <w:rPr>
          <w:rFonts w:ascii="Bookman Old Style" w:hAnsi="Bookman Old Style"/>
          <w:b/>
          <w:bCs/>
          <w:sz w:val="32"/>
          <w:szCs w:val="32"/>
          <w:u w:val="single"/>
        </w:rPr>
        <w:t>.</w:t>
      </w:r>
    </w:p>
    <w:p w14:paraId="0EDA290F" w14:textId="621DF0DF" w:rsidR="5D0F3068" w:rsidRPr="003E7BED" w:rsidRDefault="5D0F3068" w:rsidP="003E7BED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</w:rPr>
      </w:pPr>
      <w:r w:rsidRPr="003E7BED">
        <w:rPr>
          <w:rFonts w:ascii="Bookman Old Style" w:hAnsi="Bookman Old Style"/>
          <w:sz w:val="24"/>
          <w:szCs w:val="24"/>
        </w:rPr>
        <w:t xml:space="preserve">En el marco del camino al socialismo habla el Compañero presidente Dr. Salvador Allende Gossens, el Prometeo del Pueblo chileno, </w:t>
      </w:r>
      <w:proofErr w:type="gramStart"/>
      <w:r w:rsidRPr="003E7BED">
        <w:rPr>
          <w:rFonts w:ascii="Bookman Old Style" w:hAnsi="Bookman Old Style"/>
          <w:sz w:val="24"/>
          <w:szCs w:val="24"/>
        </w:rPr>
        <w:t xml:space="preserve">así </w:t>
      </w:r>
      <w:r w:rsidR="00F35CFE" w:rsidRPr="003E7BED">
        <w:rPr>
          <w:rFonts w:ascii="Bookman Old Style" w:hAnsi="Bookman Old Style"/>
          <w:sz w:val="24"/>
          <w:szCs w:val="24"/>
        </w:rPr>
        <w:t>,</w:t>
      </w:r>
      <w:proofErr w:type="gramEnd"/>
      <w:r w:rsidRPr="003E7BED">
        <w:rPr>
          <w:rFonts w:ascii="Bookman Old Style" w:hAnsi="Bookman Old Style"/>
          <w:sz w:val="24"/>
          <w:szCs w:val="24"/>
        </w:rPr>
        <w:t xml:space="preserve"> se hace grande a la </w:t>
      </w:r>
      <w:r w:rsidR="00F35CFE" w:rsidRPr="003E7BED">
        <w:rPr>
          <w:rFonts w:ascii="Bookman Old Style" w:hAnsi="Bookman Old Style"/>
          <w:sz w:val="24"/>
          <w:szCs w:val="24"/>
        </w:rPr>
        <w:t>P</w:t>
      </w:r>
      <w:r w:rsidRPr="003E7BED">
        <w:rPr>
          <w:rFonts w:ascii="Bookman Old Style" w:hAnsi="Bookman Old Style"/>
          <w:sz w:val="24"/>
          <w:szCs w:val="24"/>
        </w:rPr>
        <w:t xml:space="preserve">atria, se defienden los intereses del </w:t>
      </w:r>
      <w:r w:rsidR="00F35CFE" w:rsidRPr="003E7BED">
        <w:rPr>
          <w:rFonts w:ascii="Bookman Old Style" w:hAnsi="Bookman Old Style"/>
          <w:sz w:val="24"/>
          <w:szCs w:val="24"/>
        </w:rPr>
        <w:t>P</w:t>
      </w:r>
      <w:r w:rsidRPr="003E7BED">
        <w:rPr>
          <w:rFonts w:ascii="Bookman Old Style" w:hAnsi="Bookman Old Style"/>
          <w:sz w:val="24"/>
          <w:szCs w:val="24"/>
        </w:rPr>
        <w:t xml:space="preserve">ueblo: </w:t>
      </w:r>
      <w:r w:rsidRPr="003E7BED">
        <w:rPr>
          <w:rFonts w:ascii="Bookman Old Style" w:hAnsi="Bookman Old Style"/>
          <w:b/>
          <w:sz w:val="24"/>
          <w:szCs w:val="24"/>
        </w:rPr>
        <w:t>“Nuestro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camino será aquel construido a lo largo de nuestra experiencia, el consagrado por el 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t>P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>ueblo en las elecciones, el seña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t>lado en el programa del G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obierno 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t>P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opular, el camino al 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t>S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ocialismo en 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lastRenderedPageBreak/>
        <w:t>D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>emocracia,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P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>luralismo y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L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ibertad “. </w:t>
      </w:r>
      <w:r w:rsidRPr="003E7BED">
        <w:rPr>
          <w:rFonts w:ascii="Bookman Old Style" w:hAnsi="Bookman Old Style"/>
          <w:sz w:val="24"/>
          <w:szCs w:val="24"/>
        </w:rPr>
        <w:t>Estadio Nacional, 5 de noviembre de 1970.</w:t>
      </w:r>
    </w:p>
    <w:p w14:paraId="6265E1E3" w14:textId="77777777" w:rsidR="5D0F3068" w:rsidRPr="003E7BED" w:rsidRDefault="5D0F3068" w:rsidP="003E7BED">
      <w:pPr>
        <w:spacing w:before="120" w:after="240" w:line="360" w:lineRule="auto"/>
        <w:jc w:val="both"/>
        <w:rPr>
          <w:rFonts w:ascii="Bookman Old Style" w:hAnsi="Bookman Old Style"/>
          <w:b/>
          <w:bCs/>
          <w:i/>
          <w:iCs/>
          <w:sz w:val="24"/>
          <w:szCs w:val="24"/>
        </w:rPr>
      </w:pP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“Quiero señalar que no queremos quitar cobre a nadie que nos lo haya comprado y lo necesite. Lo que quiero decir es </w:t>
      </w:r>
      <w:proofErr w:type="gramStart"/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>que</w:t>
      </w:r>
      <w:proofErr w:type="gramEnd"/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si vamos a hacer dueños de la riqueza esencial de Chile, vamos a controlar su producción, vamos a fijar los niveles de producción, vamos a intervenir directamente en los mercados, y saber defender el interés de Chile por sobre todas las cosas, siendo nosotros dueños de nuestro destino económico. Chile va a nacionalizar el cobre, en virtud de un acto soberano. Acto soberano que incluso está consagrado en las resoluciones de la Naciones Unidas. En el proyecto de ley de Nacionalización, quedo </w:t>
      </w:r>
      <w:proofErr w:type="gramStart"/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>claramente</w:t>
      </w:r>
      <w:proofErr w:type="gramEnd"/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establecido, definitivamente, el destino absoluto del estado sobre los yacimientos y minas, de modo que los particulares tendrán sobre ello sólo el derecho de concesionarios. Se establecen las reglas para </w:t>
      </w:r>
      <w:proofErr w:type="spellStart"/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>fijasr</w:t>
      </w:r>
      <w:proofErr w:type="spellEnd"/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los montos y formas de pago de las indemnizaciones en caso de expropiación, para ellos se debe dictar una ley que determine lo que es gran minería y que puede referirse igualmente al cobre, al hierro, al salitre, al litio o a otro mineral cualquiera.  Con este proyecto se da termino definitivamente a toda posibilidad de existencia de contrato</w:t>
      </w:r>
      <w:r w:rsidR="00F35CFE" w:rsidRPr="003E7BED">
        <w:rPr>
          <w:rFonts w:ascii="Bookman Old Style" w:hAnsi="Bookman Old Style"/>
          <w:b/>
          <w:bCs/>
          <w:i/>
          <w:iCs/>
          <w:sz w:val="24"/>
          <w:szCs w:val="24"/>
        </w:rPr>
        <w:t>s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>- leyes"</w:t>
      </w:r>
    </w:p>
    <w:p w14:paraId="7997BF91" w14:textId="402BF15B" w:rsidR="5D0F3068" w:rsidRPr="003E7BED" w:rsidRDefault="5D0F3068" w:rsidP="003E7BED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</w:rPr>
      </w:pP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</w:t>
      </w:r>
      <w:r w:rsidRPr="003E7BED">
        <w:rPr>
          <w:rFonts w:ascii="Bookman Old Style" w:hAnsi="Bookman Old Style"/>
          <w:sz w:val="24"/>
          <w:szCs w:val="24"/>
        </w:rPr>
        <w:t xml:space="preserve">Con esperanza y memoria recordamos una vez más el día de la </w:t>
      </w:r>
      <w:r w:rsidR="00F35CFE" w:rsidRPr="003E7BED">
        <w:rPr>
          <w:rFonts w:ascii="Bookman Old Style" w:hAnsi="Bookman Old Style"/>
          <w:b/>
          <w:sz w:val="24"/>
          <w:szCs w:val="24"/>
        </w:rPr>
        <w:t>“Indignidad Nacional</w:t>
      </w:r>
      <w:r w:rsidR="00F35CFE" w:rsidRPr="003E7BED">
        <w:rPr>
          <w:rFonts w:ascii="Bookman Old Style" w:hAnsi="Bookman Old Style"/>
          <w:sz w:val="24"/>
          <w:szCs w:val="24"/>
        </w:rPr>
        <w:t xml:space="preserve">” </w:t>
      </w:r>
      <w:r w:rsidRPr="003E7BED">
        <w:rPr>
          <w:rFonts w:ascii="Bookman Old Style" w:hAnsi="Bookman Old Style"/>
          <w:sz w:val="24"/>
          <w:szCs w:val="24"/>
        </w:rPr>
        <w:t>con la desnacionalización del cobre por la dictadura fascista cívico militar y la concertación/nueva mayoría del régimen de Patricio Aylwin Azócar, 11 de Marzo de 1990</w:t>
      </w:r>
      <w:r w:rsidR="00F35CFE" w:rsidRPr="003E7BED">
        <w:rPr>
          <w:rFonts w:ascii="Bookman Old Style" w:hAnsi="Bookman Old Style"/>
          <w:sz w:val="24"/>
          <w:szCs w:val="24"/>
        </w:rPr>
        <w:t>…</w:t>
      </w:r>
    </w:p>
    <w:p w14:paraId="4D9D126A" w14:textId="77777777" w:rsidR="5D0F3068" w:rsidRPr="003E7BED" w:rsidRDefault="5D0F3068" w:rsidP="003E7BED">
      <w:pPr>
        <w:spacing w:before="120" w:after="240" w:line="360" w:lineRule="auto"/>
        <w:jc w:val="both"/>
        <w:rPr>
          <w:rFonts w:ascii="Bookman Old Style" w:hAnsi="Bookman Old Style"/>
          <w:b/>
          <w:bCs/>
          <w:i/>
          <w:iCs/>
          <w:sz w:val="24"/>
          <w:szCs w:val="24"/>
        </w:rPr>
      </w:pPr>
      <w:r w:rsidRPr="003E7BED">
        <w:rPr>
          <w:rFonts w:ascii="Bookman Old Style" w:hAnsi="Bookman Old Style"/>
          <w:sz w:val="24"/>
          <w:szCs w:val="24"/>
        </w:rPr>
        <w:t xml:space="preserve"> La inolvidable y siempre presente profesora Gabriela Mistral, nos recuerda cada día,</w:t>
      </w:r>
      <w:r w:rsidRPr="003E7BED">
        <w:rPr>
          <w:rFonts w:ascii="Bookman Old Style" w:hAnsi="Bookman Old Style"/>
          <w:b/>
          <w:bCs/>
          <w:sz w:val="24"/>
          <w:szCs w:val="24"/>
        </w:rPr>
        <w:t xml:space="preserve"> “Nuestra</w:t>
      </w:r>
      <w:r w:rsidRPr="003E7BED">
        <w:rPr>
          <w:rFonts w:ascii="Bookman Old Style" w:hAnsi="Bookman Old Style"/>
          <w:b/>
          <w:bCs/>
          <w:i/>
          <w:iCs/>
          <w:sz w:val="24"/>
          <w:szCs w:val="24"/>
        </w:rPr>
        <w:t xml:space="preserve"> América Latina es una sola unidad por la misma lengua y el mismo dolor que nos causa el enemigo del norte”</w:t>
      </w:r>
    </w:p>
    <w:p w14:paraId="1DD84659" w14:textId="1E33B177" w:rsidR="5D0F3068" w:rsidRPr="003E7BED" w:rsidRDefault="5D0F3068" w:rsidP="003E7BED">
      <w:pPr>
        <w:spacing w:before="120" w:after="240" w:line="360" w:lineRule="auto"/>
        <w:jc w:val="both"/>
        <w:rPr>
          <w:rFonts w:ascii="Bookman Old Style" w:hAnsi="Bookman Old Style"/>
          <w:b/>
          <w:bCs/>
          <w:i/>
          <w:iCs/>
          <w:sz w:val="24"/>
          <w:szCs w:val="24"/>
        </w:rPr>
      </w:pPr>
      <w:r w:rsidRPr="003E7BED">
        <w:rPr>
          <w:rFonts w:ascii="Bookman Old Style" w:hAnsi="Bookman Old Style"/>
          <w:sz w:val="24"/>
          <w:szCs w:val="24"/>
        </w:rPr>
        <w:t>Prof. Moreno Peralta /</w:t>
      </w:r>
      <w:r w:rsidR="000164D5">
        <w:rPr>
          <w:rFonts w:ascii="Bookman Old Style" w:hAnsi="Bookman Old Style"/>
          <w:sz w:val="24"/>
          <w:szCs w:val="24"/>
        </w:rPr>
        <w:t>IWA</w:t>
      </w:r>
    </w:p>
    <w:p w14:paraId="14403CA5" w14:textId="7F63312C" w:rsidR="000164D5" w:rsidRPr="000164D5" w:rsidRDefault="5D0F3068" w:rsidP="000164D5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</w:rPr>
      </w:pPr>
      <w:r w:rsidRPr="003E7BED">
        <w:rPr>
          <w:rFonts w:ascii="Bookman Old Style" w:hAnsi="Bookman Old Style"/>
          <w:sz w:val="24"/>
          <w:szCs w:val="24"/>
        </w:rPr>
        <w:t xml:space="preserve">Secretario Ejecutivo </w:t>
      </w:r>
      <w:proofErr w:type="spellStart"/>
      <w:r w:rsidRPr="003E7BED">
        <w:rPr>
          <w:rFonts w:ascii="Bookman Old Style" w:hAnsi="Bookman Old Style"/>
          <w:sz w:val="24"/>
          <w:szCs w:val="24"/>
        </w:rPr>
        <w:t>Addhee.</w:t>
      </w:r>
      <w:r w:rsidR="000164D5">
        <w:rPr>
          <w:rFonts w:ascii="Bookman Old Style" w:hAnsi="Bookman Old Style"/>
          <w:sz w:val="24"/>
          <w:szCs w:val="24"/>
        </w:rPr>
        <w:t>ONG</w:t>
      </w:r>
      <w:proofErr w:type="spellEnd"/>
    </w:p>
    <w:sectPr w:rsidR="000164D5" w:rsidRPr="000164D5" w:rsidSect="000164D5">
      <w:pgSz w:w="11906" w:h="16838"/>
      <w:pgMar w:top="568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5B73757"/>
    <w:rsid w:val="0001633C"/>
    <w:rsid w:val="000164D5"/>
    <w:rsid w:val="001E25D0"/>
    <w:rsid w:val="0029420F"/>
    <w:rsid w:val="003E7BED"/>
    <w:rsid w:val="006F3A6A"/>
    <w:rsid w:val="00D6492A"/>
    <w:rsid w:val="00F35CFE"/>
    <w:rsid w:val="00F53A14"/>
    <w:rsid w:val="35B73757"/>
    <w:rsid w:val="5D0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C7166"/>
  <w15:docId w15:val="{A6910805-A4C3-45FA-A671-8EDB9031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5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cecilia chinchon canales</dc:creator>
  <cp:keywords/>
  <dc:description/>
  <cp:lastModifiedBy>Valentina  Marín Rozas</cp:lastModifiedBy>
  <cp:revision>2</cp:revision>
  <dcterms:created xsi:type="dcterms:W3CDTF">2022-07-11T04:27:00Z</dcterms:created>
  <dcterms:modified xsi:type="dcterms:W3CDTF">2022-07-11T04:27:00Z</dcterms:modified>
</cp:coreProperties>
</file>