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28DA1" w14:textId="77777777" w:rsidR="003170E7" w:rsidRDefault="003170E7" w:rsidP="00AE3D92">
      <w:pPr>
        <w:spacing w:after="0" w:line="240" w:lineRule="auto"/>
      </w:pPr>
      <w:r>
        <w:rPr>
          <w:noProof/>
        </w:rPr>
        <w:drawing>
          <wp:inline distT="0" distB="0" distL="0" distR="0" wp14:anchorId="44E2CC0A" wp14:editId="074817AB">
            <wp:extent cx="6210300" cy="11715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6" cstate="print">
                      <a:extLst>
                        <a:ext uri="{28A0092B-C50C-407E-A947-70E740481C1C}">
                          <a14:useLocalDpi xmlns:a14="http://schemas.microsoft.com/office/drawing/2010/main" val="0"/>
                        </a:ext>
                      </a:extLst>
                    </a:blip>
                    <a:srcRect r="9096"/>
                    <a:stretch/>
                  </pic:blipFill>
                  <pic:spPr bwMode="auto">
                    <a:xfrm>
                      <a:off x="0" y="0"/>
                      <a:ext cx="6210300" cy="1171575"/>
                    </a:xfrm>
                    <a:prstGeom prst="rect">
                      <a:avLst/>
                    </a:prstGeom>
                    <a:ln>
                      <a:noFill/>
                    </a:ln>
                    <a:extLst>
                      <a:ext uri="{53640926-AAD7-44D8-BBD7-CCE9431645EC}">
                        <a14:shadowObscured xmlns:a14="http://schemas.microsoft.com/office/drawing/2010/main"/>
                      </a:ext>
                    </a:extLst>
                  </pic:spPr>
                </pic:pic>
              </a:graphicData>
            </a:graphic>
          </wp:inline>
        </w:drawing>
      </w:r>
    </w:p>
    <w:p w14:paraId="629192E5" w14:textId="3DC2F2C5" w:rsidR="65D70BA2" w:rsidRDefault="003170E7" w:rsidP="00AE3D92">
      <w:pPr>
        <w:spacing w:after="0" w:line="240" w:lineRule="auto"/>
      </w:pPr>
      <w:r>
        <w:rPr>
          <w:noProof/>
        </w:rPr>
        <w:drawing>
          <wp:inline distT="0" distB="0" distL="0" distR="0" wp14:anchorId="32DFB524" wp14:editId="632A7FD5">
            <wp:extent cx="6210300" cy="142875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210300" cy="1428750"/>
                    </a:xfrm>
                    <a:prstGeom prst="rect">
                      <a:avLst/>
                    </a:prstGeom>
                  </pic:spPr>
                </pic:pic>
              </a:graphicData>
            </a:graphic>
          </wp:inline>
        </w:drawing>
      </w:r>
    </w:p>
    <w:p w14:paraId="05BD4751" w14:textId="768E55CC" w:rsidR="65D70BA2" w:rsidRPr="003170E7" w:rsidRDefault="65D70BA2" w:rsidP="003170E7">
      <w:pPr>
        <w:spacing w:before="120" w:after="240" w:line="276" w:lineRule="auto"/>
        <w:jc w:val="both"/>
        <w:rPr>
          <w:rFonts w:ascii="Bookman Old Style" w:hAnsi="Bookman Old Style"/>
          <w:sz w:val="24"/>
          <w:szCs w:val="24"/>
        </w:rPr>
      </w:pPr>
      <w:r w:rsidRPr="0083659E">
        <w:rPr>
          <w:rFonts w:ascii="Bookman Old Style" w:hAnsi="Bookman Old Style"/>
          <w:b/>
          <w:bCs/>
          <w:sz w:val="36"/>
          <w:szCs w:val="36"/>
          <w:u w:val="single"/>
        </w:rPr>
        <w:t xml:space="preserve">“EL HOLOCAUSTO DE LA </w:t>
      </w:r>
      <w:r w:rsidR="00AE3D92" w:rsidRPr="0083659E">
        <w:rPr>
          <w:rFonts w:ascii="Bookman Old Style" w:hAnsi="Bookman Old Style"/>
          <w:b/>
          <w:bCs/>
          <w:sz w:val="36"/>
          <w:szCs w:val="36"/>
          <w:u w:val="single"/>
        </w:rPr>
        <w:t>HUMANIDAD</w:t>
      </w:r>
      <w:r w:rsidR="00AE3D92" w:rsidRPr="0083659E">
        <w:rPr>
          <w:rFonts w:ascii="Bookman Old Style" w:hAnsi="Bookman Old Style"/>
          <w:b/>
          <w:bCs/>
          <w:sz w:val="36"/>
          <w:szCs w:val="36"/>
        </w:rPr>
        <w:t>:</w:t>
      </w:r>
      <w:r w:rsidR="00226738" w:rsidRPr="0083659E">
        <w:rPr>
          <w:rFonts w:ascii="Bookman Old Style" w:hAnsi="Bookman Old Style"/>
          <w:b/>
          <w:bCs/>
          <w:sz w:val="36"/>
          <w:szCs w:val="36"/>
        </w:rPr>
        <w:t xml:space="preserve"> entre dos fuegos</w:t>
      </w:r>
      <w:r w:rsidR="00AE3D92" w:rsidRPr="0083659E">
        <w:rPr>
          <w:rFonts w:ascii="Bookman Old Style" w:hAnsi="Bookman Old Style"/>
          <w:sz w:val="36"/>
          <w:szCs w:val="36"/>
        </w:rPr>
        <w:t>”</w:t>
      </w:r>
      <w:r w:rsidRPr="0083659E">
        <w:rPr>
          <w:rFonts w:ascii="Bookman Old Style" w:hAnsi="Bookman Old Style"/>
          <w:sz w:val="36"/>
          <w:szCs w:val="36"/>
        </w:rPr>
        <w:t xml:space="preserve">, </w:t>
      </w:r>
      <w:r w:rsidRPr="003170E7">
        <w:rPr>
          <w:rFonts w:ascii="Bookman Old Style" w:hAnsi="Bookman Old Style"/>
          <w:sz w:val="24"/>
          <w:szCs w:val="24"/>
        </w:rPr>
        <w:t>por Centro Cultural Sol/Argentina.</w:t>
      </w:r>
    </w:p>
    <w:p w14:paraId="7EA1F63A" w14:textId="25BF9288" w:rsidR="65D70BA2" w:rsidRPr="003170E7" w:rsidRDefault="65D70BA2" w:rsidP="003170E7">
      <w:pPr>
        <w:spacing w:before="120" w:after="240" w:line="276" w:lineRule="auto"/>
        <w:jc w:val="both"/>
        <w:rPr>
          <w:rFonts w:ascii="Bookman Old Style" w:hAnsi="Bookman Old Style"/>
          <w:sz w:val="24"/>
          <w:szCs w:val="24"/>
        </w:rPr>
      </w:pPr>
      <w:r w:rsidRPr="005D1004">
        <w:rPr>
          <w:rFonts w:ascii="Bookman Old Style" w:hAnsi="Bookman Old Style"/>
          <w:b/>
          <w:bCs/>
          <w:sz w:val="36"/>
          <w:szCs w:val="36"/>
          <w:u w:val="single"/>
        </w:rPr>
        <w:t xml:space="preserve">“¿TRAS QUE OBJETIVO PUEDE ESTAR CONCENTRADO EL </w:t>
      </w:r>
      <w:r w:rsidR="00AE3D92" w:rsidRPr="005D1004">
        <w:rPr>
          <w:rFonts w:ascii="Bookman Old Style" w:hAnsi="Bookman Old Style"/>
          <w:b/>
          <w:bCs/>
          <w:sz w:val="36"/>
          <w:szCs w:val="36"/>
          <w:u w:val="single"/>
        </w:rPr>
        <w:t>PODER UCRANIANO</w:t>
      </w:r>
      <w:r w:rsidRPr="005D1004">
        <w:rPr>
          <w:rFonts w:ascii="Bookman Old Style" w:hAnsi="Bookman Old Style"/>
          <w:b/>
          <w:bCs/>
          <w:sz w:val="36"/>
          <w:szCs w:val="36"/>
          <w:u w:val="single"/>
        </w:rPr>
        <w:t xml:space="preserve"> HOY?”</w:t>
      </w:r>
      <w:r w:rsidRPr="005D1004">
        <w:rPr>
          <w:rFonts w:ascii="Bookman Old Style" w:hAnsi="Bookman Old Style"/>
          <w:sz w:val="32"/>
          <w:szCs w:val="32"/>
        </w:rPr>
        <w:t xml:space="preserve"> </w:t>
      </w:r>
      <w:r w:rsidRPr="003170E7">
        <w:rPr>
          <w:rFonts w:ascii="Bookman Old Style" w:hAnsi="Bookman Old Style"/>
          <w:sz w:val="24"/>
          <w:szCs w:val="24"/>
        </w:rPr>
        <w:t xml:space="preserve">Por Rómulo Pardo </w:t>
      </w:r>
      <w:r w:rsidR="00226738" w:rsidRPr="003170E7">
        <w:rPr>
          <w:rFonts w:ascii="Bookman Old Style" w:hAnsi="Bookman Old Style"/>
          <w:sz w:val="24"/>
          <w:szCs w:val="24"/>
        </w:rPr>
        <w:t>S</w:t>
      </w:r>
      <w:r w:rsidRPr="003170E7">
        <w:rPr>
          <w:rFonts w:ascii="Bookman Old Style" w:hAnsi="Bookman Old Style"/>
          <w:sz w:val="24"/>
          <w:szCs w:val="24"/>
        </w:rPr>
        <w:t>ilva. Escritor, periodista y analista internacional.</w:t>
      </w:r>
    </w:p>
    <w:p w14:paraId="26701844" w14:textId="41652E3E" w:rsidR="65D70BA2" w:rsidRPr="003170E7" w:rsidRDefault="005D1004" w:rsidP="005D1004">
      <w:pPr>
        <w:spacing w:before="120" w:after="120" w:line="240" w:lineRule="auto"/>
        <w:jc w:val="both"/>
        <w:rPr>
          <w:rFonts w:ascii="Bookman Old Style" w:hAnsi="Bookman Old Style"/>
          <w:sz w:val="24"/>
          <w:szCs w:val="24"/>
        </w:rPr>
      </w:pPr>
      <w:r w:rsidRPr="005D1004">
        <w:rPr>
          <w:rFonts w:ascii="Bookman Old Style" w:hAnsi="Bookman Old Style"/>
          <w:noProof/>
          <w:sz w:val="28"/>
          <w:szCs w:val="28"/>
        </w:rPr>
        <w:drawing>
          <wp:anchor distT="0" distB="0" distL="114300" distR="114300" simplePos="0" relativeHeight="251668992" behindDoc="1" locked="0" layoutInCell="1" allowOverlap="1" wp14:anchorId="2630C7E3" wp14:editId="6EC41830">
            <wp:simplePos x="0" y="0"/>
            <wp:positionH relativeFrom="column">
              <wp:posOffset>3105150</wp:posOffset>
            </wp:positionH>
            <wp:positionV relativeFrom="paragraph">
              <wp:posOffset>64770</wp:posOffset>
            </wp:positionV>
            <wp:extent cx="3161030" cy="4152900"/>
            <wp:effectExtent l="0" t="0" r="1270" b="0"/>
            <wp:wrapTight wrapText="bothSides">
              <wp:wrapPolygon edited="0">
                <wp:start x="0" y="0"/>
                <wp:lineTo x="0" y="21501"/>
                <wp:lineTo x="21479" y="21501"/>
                <wp:lineTo x="21479"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1030" cy="4152900"/>
                    </a:xfrm>
                    <a:prstGeom prst="rect">
                      <a:avLst/>
                    </a:prstGeom>
                    <a:noFill/>
                  </pic:spPr>
                </pic:pic>
              </a:graphicData>
            </a:graphic>
            <wp14:sizeRelH relativeFrom="margin">
              <wp14:pctWidth>0</wp14:pctWidth>
            </wp14:sizeRelH>
            <wp14:sizeRelV relativeFrom="margin">
              <wp14:pctHeight>0</wp14:pctHeight>
            </wp14:sizeRelV>
          </wp:anchor>
        </w:drawing>
      </w:r>
      <w:r w:rsidR="65D70BA2" w:rsidRPr="003170E7">
        <w:rPr>
          <w:rFonts w:ascii="Bookman Old Style" w:hAnsi="Bookman Old Style"/>
          <w:sz w:val="24"/>
          <w:szCs w:val="24"/>
        </w:rPr>
        <w:t>La Humanidad entre dos fuegos:</w:t>
      </w:r>
    </w:p>
    <w:p w14:paraId="355FB2A9" w14:textId="7107B115" w:rsidR="65D70BA2" w:rsidRPr="003170E7" w:rsidRDefault="65D70BA2" w:rsidP="005D1004">
      <w:pPr>
        <w:pStyle w:val="Prrafodelista"/>
        <w:numPr>
          <w:ilvl w:val="0"/>
          <w:numId w:val="1"/>
        </w:numPr>
        <w:spacing w:before="120" w:after="120" w:line="240" w:lineRule="auto"/>
        <w:jc w:val="both"/>
        <w:rPr>
          <w:rFonts w:ascii="Bookman Old Style" w:hAnsi="Bookman Old Style"/>
          <w:sz w:val="24"/>
          <w:szCs w:val="24"/>
        </w:rPr>
      </w:pPr>
      <w:r w:rsidRPr="003170E7">
        <w:rPr>
          <w:rFonts w:ascii="Bookman Old Style" w:hAnsi="Bookman Old Style"/>
          <w:sz w:val="24"/>
          <w:szCs w:val="24"/>
        </w:rPr>
        <w:t xml:space="preserve">Primer fuego: </w:t>
      </w:r>
    </w:p>
    <w:p w14:paraId="3355BB96" w14:textId="69672CAA"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1.- Límites a la lucha contra el calentamiento global</w:t>
      </w:r>
    </w:p>
    <w:p w14:paraId="7B0A3A30" w14:textId="5AEE5B02"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La Corte Suprema de Estados Unidos- ¿extraterrestres? limitó el jueves pasado los medios federales para luchar en contra el calentamiento global.  Esto obliga a recordar que:</w:t>
      </w:r>
    </w:p>
    <w:p w14:paraId="52673554"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 xml:space="preserve">2.- La vida en la tierra es posible por el clima entre otros. Si la temperatura de la tierra dependiese sólo de la cantidad de luz solar que absorbe y aumenta su temperatura, y la cantidad de radiación infrarroja que emite y disminuye su temperatura, la Tierra estaría a unos 20º C por debajo del punto de congelación del agua.  Pero, si a la absorción de la luz solar y emisión de la radiación infrarroja agregamos </w:t>
      </w:r>
      <w:r w:rsidRPr="003170E7">
        <w:rPr>
          <w:rFonts w:ascii="Bookman Old Style" w:hAnsi="Bookman Old Style"/>
          <w:sz w:val="24"/>
          <w:szCs w:val="24"/>
          <w:u w:val="single"/>
        </w:rPr>
        <w:t xml:space="preserve">el efecto invernadero, </w:t>
      </w:r>
      <w:r w:rsidRPr="003170E7">
        <w:rPr>
          <w:rFonts w:ascii="Bookman Old Style" w:hAnsi="Bookman Old Style"/>
          <w:sz w:val="24"/>
          <w:szCs w:val="24"/>
        </w:rPr>
        <w:t>el ecosistema se modifica.</w:t>
      </w:r>
    </w:p>
    <w:p w14:paraId="5C75B4F3"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lastRenderedPageBreak/>
        <w:t>3.- Gases que originan el efecto invernadero:</w:t>
      </w:r>
    </w:p>
    <w:p w14:paraId="2AABBB86"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a) Vapor de agua.</w:t>
      </w:r>
    </w:p>
    <w:p w14:paraId="1945D714"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 xml:space="preserve">b) Dióxido de carbono.  Dejan pasar luz del </w:t>
      </w:r>
      <w:proofErr w:type="gramStart"/>
      <w:r w:rsidRPr="003170E7">
        <w:rPr>
          <w:rFonts w:ascii="Bookman Old Style" w:hAnsi="Bookman Old Style"/>
          <w:sz w:val="24"/>
          <w:szCs w:val="24"/>
        </w:rPr>
        <w:t>sol</w:t>
      </w:r>
      <w:proofErr w:type="gramEnd"/>
      <w:r w:rsidRPr="003170E7">
        <w:rPr>
          <w:rFonts w:ascii="Bookman Old Style" w:hAnsi="Bookman Old Style"/>
          <w:sz w:val="24"/>
          <w:szCs w:val="24"/>
        </w:rPr>
        <w:t xml:space="preserve"> pero no impiden la radiación infrarroja, que queda atrapada en la atmósfera, y eleva la temperatura global de la Tierra desde los 20º C por debajo del punto de congelación del agua hasta los 14ªC que disfrutamos.</w:t>
      </w:r>
    </w:p>
    <w:p w14:paraId="2758D41D"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c) Las malditas guerras imperialistas. Tres potencias y sus auxiliares juegan en este momento a la ruleta rusa: ¿y el género humano, no cuenta? Estos “juegos” bordean el límite del error humano.</w:t>
      </w:r>
    </w:p>
    <w:p w14:paraId="15CE18B5"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d) Estos “juegos de guerra” se cumplen en función de la venta de armamento y la puja imperialista de los negocios con las nuevas tecnologías. ¿Porque razón en Argentina y otros países latinoamericanos, los medios mediáticos emiten declaraciones en el contexto de su política bajuna que niegan el cambio climático y el riesgo atómico?</w:t>
      </w:r>
    </w:p>
    <w:p w14:paraId="1E9685C3" w14:textId="77777777"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Argentina y algunos países mantuvieron en un corto tiempo posiciones claras sobre la temática antes señalada. Quine pudiera sacudir de su enajenación a tanta gente.</w:t>
      </w:r>
    </w:p>
    <w:p w14:paraId="14C33B2F" w14:textId="5CF85E61" w:rsidR="65D70BA2" w:rsidRPr="003170E7" w:rsidRDefault="65D70BA2" w:rsidP="005D1004">
      <w:pPr>
        <w:spacing w:before="120" w:after="120" w:line="240" w:lineRule="auto"/>
        <w:jc w:val="both"/>
        <w:rPr>
          <w:rFonts w:ascii="Bookman Old Style" w:hAnsi="Bookman Old Style"/>
          <w:sz w:val="24"/>
          <w:szCs w:val="24"/>
        </w:rPr>
      </w:pPr>
      <w:r w:rsidRPr="003170E7">
        <w:rPr>
          <w:rFonts w:ascii="Bookman Old Style" w:hAnsi="Bookman Old Style"/>
          <w:sz w:val="24"/>
          <w:szCs w:val="24"/>
        </w:rPr>
        <w:t>Por los riesgos elevados para el género humano que comportan estas políticas bajunas y sus decisiones para las demás especies humanas es que esperamos que el Movimiento Social ciudadano se rebele, y saque de su marasmo a las gentes que sobreviven sin pensar y permiten tan tranquilos mirando la telebasura/internet, que se produzcan los crímenes, las violaciones de los Derechos Humanos y la destrucción del Entorno Ecológico   que diariamente denunciamos.</w:t>
      </w:r>
    </w:p>
    <w:p w14:paraId="20C22CF4" w14:textId="6A9B2571" w:rsidR="65D70BA2" w:rsidRPr="003170E7" w:rsidRDefault="65D70BA2" w:rsidP="003170E7">
      <w:pPr>
        <w:spacing w:before="120" w:after="240" w:line="276" w:lineRule="auto"/>
        <w:jc w:val="both"/>
        <w:rPr>
          <w:rFonts w:ascii="Bookman Old Style" w:hAnsi="Bookman Old Style"/>
          <w:b/>
          <w:bCs/>
          <w:sz w:val="36"/>
          <w:szCs w:val="36"/>
          <w:u w:val="single"/>
        </w:rPr>
      </w:pPr>
      <w:r w:rsidRPr="003170E7">
        <w:rPr>
          <w:rFonts w:ascii="Bookman Old Style" w:hAnsi="Bookman Old Style"/>
          <w:b/>
          <w:bCs/>
          <w:sz w:val="36"/>
          <w:szCs w:val="36"/>
          <w:u w:val="single"/>
        </w:rPr>
        <w:t xml:space="preserve">¿TRAS QUE OBJETIVO PUEDE ESTAR CONCENTRADO EL </w:t>
      </w:r>
      <w:r w:rsidR="003170E7" w:rsidRPr="003170E7">
        <w:rPr>
          <w:rFonts w:ascii="Bookman Old Style" w:hAnsi="Bookman Old Style"/>
          <w:b/>
          <w:bCs/>
          <w:sz w:val="36"/>
          <w:szCs w:val="36"/>
          <w:u w:val="single"/>
        </w:rPr>
        <w:t>PODER UCRANIANO</w:t>
      </w:r>
      <w:r w:rsidRPr="003170E7">
        <w:rPr>
          <w:rFonts w:ascii="Bookman Old Style" w:hAnsi="Bookman Old Style"/>
          <w:b/>
          <w:bCs/>
          <w:sz w:val="36"/>
          <w:szCs w:val="36"/>
          <w:u w:val="single"/>
        </w:rPr>
        <w:t xml:space="preserve"> HOY?</w:t>
      </w:r>
    </w:p>
    <w:p w14:paraId="25184D44" w14:textId="77777777" w:rsidR="003170E7" w:rsidRPr="003170E7" w:rsidRDefault="003170E7" w:rsidP="003170E7">
      <w:pPr>
        <w:spacing w:before="600" w:after="240" w:line="276" w:lineRule="auto"/>
        <w:jc w:val="both"/>
        <w:rPr>
          <w:rFonts w:ascii="Bookman Old Style" w:hAnsi="Bookman Old Style"/>
          <w:b/>
          <w:bCs/>
          <w:sz w:val="32"/>
          <w:szCs w:val="32"/>
        </w:rPr>
      </w:pPr>
      <w:r w:rsidRPr="003170E7">
        <w:rPr>
          <w:rFonts w:ascii="Bookman Old Style" w:hAnsi="Bookman Old Style"/>
          <w:b/>
          <w:bCs/>
          <w:noProof/>
          <w:sz w:val="32"/>
          <w:szCs w:val="32"/>
        </w:rPr>
        <w:drawing>
          <wp:anchor distT="0" distB="0" distL="114300" distR="114300" simplePos="0" relativeHeight="251667968" behindDoc="1" locked="0" layoutInCell="1" allowOverlap="1" wp14:anchorId="6CDF4F69" wp14:editId="2C46FC3A">
            <wp:simplePos x="0" y="0"/>
            <wp:positionH relativeFrom="column">
              <wp:posOffset>0</wp:posOffset>
            </wp:positionH>
            <wp:positionV relativeFrom="paragraph">
              <wp:posOffset>0</wp:posOffset>
            </wp:positionV>
            <wp:extent cx="1040765" cy="1057275"/>
            <wp:effectExtent l="0" t="0" r="6985" b="9525"/>
            <wp:wrapTight wrapText="bothSides">
              <wp:wrapPolygon edited="0">
                <wp:start x="0" y="0"/>
                <wp:lineTo x="0" y="21405"/>
                <wp:lineTo x="21350" y="21405"/>
                <wp:lineTo x="21350" y="0"/>
                <wp:lineTo x="0" y="0"/>
              </wp:wrapPolygon>
            </wp:wrapTight>
            <wp:docPr id="4" name="Imagen 4"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a cara de un hombre&#10;&#10;Descripción generada automáticamente con confianza media"/>
                    <pic:cNvPicPr/>
                  </pic:nvPicPr>
                  <pic:blipFill>
                    <a:blip r:embed="rId9">
                      <a:extLst>
                        <a:ext uri="{28A0092B-C50C-407E-A947-70E740481C1C}">
                          <a14:useLocalDpi xmlns:a14="http://schemas.microsoft.com/office/drawing/2010/main" val="0"/>
                        </a:ext>
                      </a:extLst>
                    </a:blip>
                    <a:stretch>
                      <a:fillRect/>
                    </a:stretch>
                  </pic:blipFill>
                  <pic:spPr>
                    <a:xfrm>
                      <a:off x="0" y="0"/>
                      <a:ext cx="1040765" cy="1057275"/>
                    </a:xfrm>
                    <a:prstGeom prst="rect">
                      <a:avLst/>
                    </a:prstGeom>
                  </pic:spPr>
                </pic:pic>
              </a:graphicData>
            </a:graphic>
            <wp14:sizeRelH relativeFrom="margin">
              <wp14:pctWidth>0</wp14:pctWidth>
            </wp14:sizeRelH>
            <wp14:sizeRelV relativeFrom="margin">
              <wp14:pctHeight>0</wp14:pctHeight>
            </wp14:sizeRelV>
          </wp:anchor>
        </w:drawing>
      </w:r>
      <w:r w:rsidR="65D70BA2" w:rsidRPr="003170E7">
        <w:rPr>
          <w:rFonts w:ascii="Bookman Old Style" w:hAnsi="Bookman Old Style"/>
          <w:b/>
          <w:bCs/>
          <w:sz w:val="32"/>
          <w:szCs w:val="32"/>
        </w:rPr>
        <w:t>Por Rómulo Pardo Silva</w:t>
      </w:r>
      <w:r w:rsidRPr="003170E7">
        <w:rPr>
          <w:rFonts w:ascii="Bookman Old Style" w:hAnsi="Bookman Old Style"/>
          <w:b/>
          <w:bCs/>
          <w:sz w:val="32"/>
          <w:szCs w:val="32"/>
        </w:rPr>
        <w:t>.</w:t>
      </w:r>
    </w:p>
    <w:p w14:paraId="34EB1A75" w14:textId="68AF3886" w:rsidR="00226738" w:rsidRPr="003170E7" w:rsidRDefault="003170E7" w:rsidP="003170E7">
      <w:pPr>
        <w:spacing w:before="120" w:after="600" w:line="276" w:lineRule="auto"/>
        <w:jc w:val="both"/>
        <w:rPr>
          <w:rFonts w:ascii="Bookman Old Style" w:hAnsi="Bookman Old Style"/>
          <w:b/>
          <w:bCs/>
          <w:sz w:val="32"/>
          <w:szCs w:val="32"/>
        </w:rPr>
      </w:pPr>
      <w:r w:rsidRPr="003170E7">
        <w:rPr>
          <w:rFonts w:ascii="Bookman Old Style" w:hAnsi="Bookman Old Style"/>
          <w:b/>
          <w:bCs/>
          <w:sz w:val="32"/>
          <w:szCs w:val="32"/>
        </w:rPr>
        <w:t>E</w:t>
      </w:r>
      <w:r w:rsidR="65D70BA2" w:rsidRPr="003170E7">
        <w:rPr>
          <w:rFonts w:ascii="Bookman Old Style" w:hAnsi="Bookman Old Style"/>
          <w:b/>
          <w:bCs/>
          <w:sz w:val="32"/>
          <w:szCs w:val="32"/>
        </w:rPr>
        <w:t>scritor, periodista y analista internacional.</w:t>
      </w:r>
    </w:p>
    <w:p w14:paraId="7A487EDB" w14:textId="77777777"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Ucrania es un país conocido por la corrupción de la cúpula de latifundistas. </w:t>
      </w:r>
    </w:p>
    <w:p w14:paraId="77B860CB" w14:textId="77777777" w:rsid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Ucrania, según el periódico El País (6/6/20), es la nación más pobre de Europa. La concentración de 80 por ciento de la tierra fértil está en manos de 21 latifundistas. (24.06.2022), Diálogos del Sur</w:t>
      </w:r>
    </w:p>
    <w:p w14:paraId="516709EE" w14:textId="64DFC5E9"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La jefa de la UE instó al parlamento de Ucrania a seguir adelante con las reformas anticorrupción si quiere avanzar hacia la membresía en la UE. BBC, RT</w:t>
      </w:r>
    </w:p>
    <w:p w14:paraId="78F4C553" w14:textId="77777777"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hAnsi="Bookman Old Style" w:cs="Arial"/>
          <w:sz w:val="24"/>
          <w:szCs w:val="24"/>
        </w:rPr>
        <w:t xml:space="preserve">El Servicio de Investigación Financiera de Ucrania dice que ha descubierto numerosos casos en los que la ayuda humanitaria e incluso militar proporcionada </w:t>
      </w:r>
      <w:r w:rsidRPr="003170E7">
        <w:rPr>
          <w:rFonts w:ascii="Bookman Old Style" w:hAnsi="Bookman Old Style" w:cs="Arial"/>
          <w:sz w:val="24"/>
          <w:szCs w:val="24"/>
        </w:rPr>
        <w:lastRenderedPageBreak/>
        <w:t>por Occidente ha sido apropiada y vendida con ganancias dentro del país. (06.07.2022), RT</w:t>
      </w:r>
    </w:p>
    <w:p w14:paraId="6143077F" w14:textId="77777777"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Una filtración mostró depósitos ocultos en el extranjero de su presidente. </w:t>
      </w:r>
    </w:p>
    <w:p w14:paraId="47E6973A" w14:textId="65CB5895" w:rsidR="00C80A2D" w:rsidRPr="003170E7" w:rsidRDefault="00C80A2D" w:rsidP="003170E7">
      <w:pPr>
        <w:spacing w:before="120" w:after="240" w:line="276" w:lineRule="auto"/>
        <w:jc w:val="both"/>
        <w:rPr>
          <w:rFonts w:ascii="Bookman Old Style" w:eastAsia="Times New Roman" w:hAnsi="Bookman Old Style" w:cs="Arial"/>
          <w:sz w:val="24"/>
          <w:szCs w:val="24"/>
          <w:lang w:eastAsia="es-CL"/>
        </w:rPr>
      </w:pPr>
      <w:r w:rsidRPr="003170E7">
        <w:rPr>
          <w:rFonts w:ascii="Bookman Old Style" w:eastAsia="Times New Roman" w:hAnsi="Bookman Old Style" w:cs="Arial"/>
          <w:sz w:val="24"/>
          <w:szCs w:val="24"/>
          <w:lang w:eastAsia="es-CL"/>
        </w:rPr>
        <w:t xml:space="preserve">Documentos de "Pandora </w:t>
      </w:r>
      <w:proofErr w:type="spellStart"/>
      <w:r w:rsidRPr="003170E7">
        <w:rPr>
          <w:rFonts w:ascii="Bookman Old Style" w:eastAsia="Times New Roman" w:hAnsi="Bookman Old Style" w:cs="Arial"/>
          <w:sz w:val="24"/>
          <w:szCs w:val="24"/>
          <w:lang w:eastAsia="es-CL"/>
        </w:rPr>
        <w:t>Papers</w:t>
      </w:r>
      <w:proofErr w:type="spellEnd"/>
      <w:r w:rsidRPr="003170E7">
        <w:rPr>
          <w:rFonts w:ascii="Bookman Old Style" w:eastAsia="Times New Roman" w:hAnsi="Bookman Old Style" w:cs="Arial"/>
          <w:sz w:val="24"/>
          <w:szCs w:val="24"/>
          <w:lang w:eastAsia="es-CL"/>
        </w:rPr>
        <w:t xml:space="preserve">" revelan participaciones en el extranjero del presidente ucraniano, </w:t>
      </w:r>
      <w:proofErr w:type="spellStart"/>
      <w:r w:rsidRPr="003170E7">
        <w:rPr>
          <w:rFonts w:ascii="Bookman Old Style" w:eastAsia="Times New Roman" w:hAnsi="Bookman Old Style" w:cs="Arial"/>
          <w:sz w:val="24"/>
          <w:szCs w:val="24"/>
          <w:lang w:eastAsia="es-CL"/>
        </w:rPr>
        <w:t>Zelensky</w:t>
      </w:r>
      <w:proofErr w:type="spellEnd"/>
      <w:r w:rsidRPr="003170E7">
        <w:rPr>
          <w:rFonts w:ascii="Bookman Old Style" w:eastAsia="Times New Roman" w:hAnsi="Bookman Old Style" w:cs="Arial"/>
          <w:sz w:val="24"/>
          <w:szCs w:val="24"/>
          <w:lang w:eastAsia="es-CL"/>
        </w:rPr>
        <w:t xml:space="preserve">, y su círculo íntimo. Los Documentos revelan que él y su círculo cercano eran los beneficiarios de una red de compañías extraterritoriales, incluidas algunas que poseían costosas propiedades en Londres. (04.04.2022), Punto Crítico </w:t>
      </w:r>
    </w:p>
    <w:p w14:paraId="01455375" w14:textId="3B41C911"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Resultado de su política es la pérdida de Crimea y el comienzo de la guerra del </w:t>
      </w:r>
      <w:proofErr w:type="spellStart"/>
      <w:r w:rsidRPr="003170E7">
        <w:rPr>
          <w:rFonts w:ascii="Bookman Old Style" w:eastAsia="Times New Roman" w:hAnsi="Bookman Old Style" w:cs="Arial"/>
          <w:color w:val="000000"/>
          <w:sz w:val="24"/>
          <w:szCs w:val="24"/>
          <w:lang w:eastAsia="es-CL"/>
        </w:rPr>
        <w:t>Donbass</w:t>
      </w:r>
      <w:proofErr w:type="spellEnd"/>
      <w:r w:rsidRPr="003170E7">
        <w:rPr>
          <w:rFonts w:ascii="Bookman Old Style" w:eastAsia="Times New Roman" w:hAnsi="Bookman Old Style" w:cs="Arial"/>
          <w:color w:val="000000"/>
          <w:sz w:val="24"/>
          <w:szCs w:val="24"/>
          <w:lang w:eastAsia="es-CL"/>
        </w:rPr>
        <w:t xml:space="preserve"> hace ocho años.</w:t>
      </w:r>
    </w:p>
    <w:p w14:paraId="09D0A973" w14:textId="2CB55622"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Decidida a ser parte de la OTAN y de la Unión Europea, con apoyo occidental, la cúpula bombardeó sistemáticamente las regiones prorrusas y se negó a un acuerdo internacional para reconocerles un estatus especial de autonomía.</w:t>
      </w:r>
    </w:p>
    <w:p w14:paraId="54E862E6" w14:textId="43B6149E"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Esa línea de acción condujo a la invasión rusa que los golpeó y paralizó a sus unidades militares. El poder ucraniano en esa situación difícil entró en conversaciones con Moscú que avanzaron positivamente. </w:t>
      </w:r>
    </w:p>
    <w:p w14:paraId="1FBE8536" w14:textId="075CDBBB"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Presionado por Occidente abandonó esa vía de solución aceptando ser el campo de lucha armada de un plan complejo contra Rusia y China. Para la guerra recibe apoyo atlántico en armamento, fondos, prensa, diplomacia, en paralelo a sanciones contra Rusia. </w:t>
      </w:r>
      <w:r w:rsidRPr="003170E7">
        <w:rPr>
          <w:rFonts w:ascii="Bookman Old Style" w:hAnsi="Bookman Old Style" w:cs="Arial"/>
          <w:sz w:val="24"/>
          <w:szCs w:val="24"/>
        </w:rPr>
        <w:t xml:space="preserve">Detrás del envío de </w:t>
      </w:r>
      <w:proofErr w:type="spellStart"/>
      <w:r w:rsidRPr="003170E7">
        <w:rPr>
          <w:rFonts w:ascii="Bookman Old Style" w:hAnsi="Bookman Old Style" w:cs="Arial"/>
          <w:sz w:val="24"/>
          <w:szCs w:val="24"/>
        </w:rPr>
        <w:t>Himars</w:t>
      </w:r>
      <w:proofErr w:type="spellEnd"/>
      <w:r w:rsidRPr="003170E7">
        <w:rPr>
          <w:rFonts w:ascii="Bookman Old Style" w:hAnsi="Bookman Old Style" w:cs="Arial"/>
          <w:sz w:val="24"/>
          <w:szCs w:val="24"/>
        </w:rPr>
        <w:t xml:space="preserve"> (sistema de lanzamisiles múltiple) a Ucrania está "el deseo desenfrenado de EEUU de alargar el conflicto". Embajada rusa en Estados Unidos, Sputnik</w:t>
      </w:r>
    </w:p>
    <w:p w14:paraId="6B092E99" w14:textId="77777777" w:rsidR="00C80A2D" w:rsidRPr="003170E7" w:rsidRDefault="00C80A2D" w:rsidP="003170E7">
      <w:pPr>
        <w:spacing w:before="120" w:after="240" w:line="276" w:lineRule="auto"/>
        <w:jc w:val="both"/>
        <w:rPr>
          <w:rFonts w:ascii="Bookman Old Style" w:eastAsia="Times New Roman" w:hAnsi="Bookman Old Style" w:cs="Arial"/>
          <w:sz w:val="24"/>
          <w:szCs w:val="24"/>
          <w:lang w:eastAsia="es-CL"/>
        </w:rPr>
      </w:pPr>
      <w:r w:rsidRPr="003170E7">
        <w:rPr>
          <w:rFonts w:ascii="Bookman Old Style" w:eastAsia="Times New Roman" w:hAnsi="Bookman Old Style" w:cs="Arial"/>
          <w:color w:val="000000"/>
          <w:sz w:val="24"/>
          <w:szCs w:val="24"/>
          <w:lang w:eastAsia="es-CL"/>
        </w:rPr>
        <w:t xml:space="preserve">Consecuencias para Ucrania de esa alianza con Occidente son por el momento la pérdida de la República Popular de </w:t>
      </w:r>
      <w:proofErr w:type="spellStart"/>
      <w:r w:rsidRPr="003170E7">
        <w:rPr>
          <w:rFonts w:ascii="Bookman Old Style" w:eastAsia="Times New Roman" w:hAnsi="Bookman Old Style" w:cs="Arial"/>
          <w:color w:val="000000"/>
          <w:sz w:val="24"/>
          <w:szCs w:val="24"/>
          <w:lang w:eastAsia="es-CL"/>
        </w:rPr>
        <w:t>Lugansk</w:t>
      </w:r>
      <w:proofErr w:type="spellEnd"/>
      <w:r w:rsidRPr="003170E7">
        <w:rPr>
          <w:rFonts w:ascii="Bookman Old Style" w:eastAsia="Times New Roman" w:hAnsi="Bookman Old Style" w:cs="Arial"/>
          <w:color w:val="000000"/>
          <w:sz w:val="24"/>
          <w:szCs w:val="24"/>
          <w:lang w:eastAsia="es-CL"/>
        </w:rPr>
        <w:t xml:space="preserve"> y el avance exitoso de los rusos y las milicias en la República Popular de Donetsk. </w:t>
      </w:r>
      <w:r w:rsidRPr="003170E7">
        <w:rPr>
          <w:rFonts w:ascii="Bookman Old Style" w:eastAsia="Times New Roman" w:hAnsi="Bookman Old Style" w:cs="Arial"/>
          <w:sz w:val="24"/>
          <w:szCs w:val="24"/>
          <w:lang w:eastAsia="es-CL"/>
        </w:rPr>
        <w:t>No existe al frente una ofensiva estructurada del ejército ucraniano.</w:t>
      </w:r>
    </w:p>
    <w:p w14:paraId="5A4D9672" w14:textId="77777777" w:rsidR="00C80A2D" w:rsidRPr="003170E7" w:rsidRDefault="00C80A2D" w:rsidP="003170E7">
      <w:pPr>
        <w:spacing w:before="120" w:after="240" w:line="276" w:lineRule="auto"/>
        <w:jc w:val="both"/>
        <w:rPr>
          <w:rFonts w:ascii="Bookman Old Style" w:eastAsia="Times New Roman" w:hAnsi="Bookman Old Style" w:cs="Arial"/>
          <w:sz w:val="24"/>
          <w:szCs w:val="24"/>
          <w:lang w:eastAsia="es-CL"/>
        </w:rPr>
      </w:pPr>
      <w:r w:rsidRPr="003170E7">
        <w:rPr>
          <w:rFonts w:ascii="Bookman Old Style" w:eastAsia="Times New Roman" w:hAnsi="Bookman Old Style" w:cs="Arial"/>
          <w:sz w:val="24"/>
          <w:szCs w:val="24"/>
          <w:lang w:eastAsia="es-CL"/>
        </w:rPr>
        <w:t xml:space="preserve">"Ninguna persona en su sano juicio afirmaría que Kiev es capaz de infligir una derrota militar a Rusia. Ahora una parte importante del Ejército ucraniano simplemente no existe, y el potencial militar que tiene ahora Kiev es principalmente el resultado del apoyo militar y técnico proporcionado a la parte ucraniana por Occidente, liderado por EEUU, pero no más que eso". Vladímir </w:t>
      </w:r>
      <w:proofErr w:type="spellStart"/>
      <w:r w:rsidRPr="003170E7">
        <w:rPr>
          <w:rFonts w:ascii="Bookman Old Style" w:eastAsia="Times New Roman" w:hAnsi="Bookman Old Style" w:cs="Arial"/>
          <w:sz w:val="24"/>
          <w:szCs w:val="24"/>
          <w:lang w:eastAsia="es-CL"/>
        </w:rPr>
        <w:t>Shapoválov</w:t>
      </w:r>
      <w:proofErr w:type="spellEnd"/>
      <w:r w:rsidRPr="003170E7">
        <w:rPr>
          <w:rFonts w:ascii="Bookman Old Style" w:eastAsia="Times New Roman" w:hAnsi="Bookman Old Style" w:cs="Arial"/>
          <w:sz w:val="24"/>
          <w:szCs w:val="24"/>
          <w:lang w:eastAsia="es-CL"/>
        </w:rPr>
        <w:t>, Sputnik</w:t>
      </w:r>
    </w:p>
    <w:p w14:paraId="01B9CA07" w14:textId="77777777"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Costos para los ciudadanos ucranianos han sido la salida del país de más de cinco millones de personas, la muerte de civiles y la de diez mil soldados, la destrucción de infraestructura, la crisis de la economía. </w:t>
      </w:r>
    </w:p>
    <w:p w14:paraId="4F881C53" w14:textId="5DE3E2AF"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lastRenderedPageBreak/>
        <w:t>La agencia de calificación crediticia Moody's ha rebajado un escalón la nota de Ucrania, que ya estaba encuadrada dentro del "bono basura", y ha cambiado su perspectiva a negativa, por el aumento de la probabilidad de una reestructuración de la deuda con la prolongación de la guerra tras la invasión de Rusia. (21.05.2022)</w:t>
      </w:r>
    </w:p>
    <w:p w14:paraId="3E8D6011" w14:textId="626C7329" w:rsid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El PIB de Ucrania caerá un 30 por ciento en 2022, según reporte del Banco Europeo de Reconstrucción y Desarrollo. (10.05.20222)</w:t>
      </w:r>
      <w:r w:rsidR="003170E7">
        <w:rPr>
          <w:rFonts w:ascii="Bookman Old Style" w:eastAsia="Times New Roman" w:hAnsi="Bookman Old Style" w:cs="Arial"/>
          <w:color w:val="000000"/>
          <w:sz w:val="24"/>
          <w:szCs w:val="24"/>
          <w:lang w:eastAsia="es-CL"/>
        </w:rPr>
        <w:t xml:space="preserve">. </w:t>
      </w:r>
      <w:r w:rsidRPr="003170E7">
        <w:rPr>
          <w:rFonts w:ascii="Bookman Old Style" w:eastAsia="Times New Roman" w:hAnsi="Bookman Old Style" w:cs="Arial"/>
          <w:color w:val="000000"/>
          <w:sz w:val="24"/>
          <w:szCs w:val="24"/>
          <w:lang w:eastAsia="es-CL"/>
        </w:rPr>
        <w:t xml:space="preserve">En medio de estas condiciones la cúpula puede tener como meta única que les paguen los socios occidentales. </w:t>
      </w:r>
    </w:p>
    <w:p w14:paraId="55F9242B" w14:textId="5772E490" w:rsidR="00C80A2D" w:rsidRPr="003170E7" w:rsidRDefault="00C80A2D" w:rsidP="003170E7">
      <w:pPr>
        <w:spacing w:before="120" w:after="240" w:line="276" w:lineRule="auto"/>
        <w:jc w:val="both"/>
        <w:rPr>
          <w:rFonts w:ascii="Bookman Old Style" w:eastAsia="Times New Roman" w:hAnsi="Bookman Old Style" w:cs="Arial"/>
          <w:color w:val="000000"/>
          <w:sz w:val="24"/>
          <w:szCs w:val="24"/>
          <w:lang w:eastAsia="es-CL"/>
        </w:rPr>
      </w:pPr>
      <w:proofErr w:type="spellStart"/>
      <w:r w:rsidRPr="003170E7">
        <w:rPr>
          <w:rFonts w:ascii="Bookman Old Style" w:eastAsia="Times New Roman" w:hAnsi="Bookman Old Style" w:cs="Arial"/>
          <w:color w:val="000000"/>
          <w:sz w:val="24"/>
          <w:szCs w:val="24"/>
          <w:lang w:eastAsia="es-CL"/>
        </w:rPr>
        <w:t>Zelenski</w:t>
      </w:r>
      <w:proofErr w:type="spellEnd"/>
      <w:r w:rsidRPr="003170E7">
        <w:rPr>
          <w:rFonts w:ascii="Bookman Old Style" w:eastAsia="Times New Roman" w:hAnsi="Bookman Old Style" w:cs="Arial"/>
          <w:color w:val="000000"/>
          <w:sz w:val="24"/>
          <w:szCs w:val="24"/>
          <w:lang w:eastAsia="es-CL"/>
        </w:rPr>
        <w:t xml:space="preserve">: reconstruir Ucrania es “tarea de todo el mundo democrático". "La reconstrucción de Ucrania no es un proyecto local", sostuvo en la conferencia de Lugano. La reconstrucción del país está estimada en 750.000 millones de dólares, detalló por otro lado el primer ministro. </w:t>
      </w:r>
    </w:p>
    <w:p w14:paraId="51ED70FE" w14:textId="50AB51ED" w:rsidR="00C80A2D" w:rsidRPr="003170E7" w:rsidRDefault="00C80A2D" w:rsidP="003170E7">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 xml:space="preserve">El presidente </w:t>
      </w:r>
      <w:proofErr w:type="spellStart"/>
      <w:r w:rsidRPr="003170E7">
        <w:rPr>
          <w:rFonts w:ascii="Bookman Old Style" w:eastAsia="Times New Roman" w:hAnsi="Bookman Old Style" w:cs="Arial"/>
          <w:color w:val="000000"/>
          <w:sz w:val="24"/>
          <w:szCs w:val="24"/>
          <w:lang w:eastAsia="es-CL"/>
        </w:rPr>
        <w:t>Zelenski</w:t>
      </w:r>
      <w:proofErr w:type="spellEnd"/>
      <w:r w:rsidRPr="003170E7">
        <w:rPr>
          <w:rFonts w:ascii="Bookman Old Style" w:eastAsia="Times New Roman" w:hAnsi="Bookman Old Style" w:cs="Arial"/>
          <w:color w:val="000000"/>
          <w:sz w:val="24"/>
          <w:szCs w:val="24"/>
          <w:lang w:eastAsia="es-CL"/>
        </w:rPr>
        <w:t xml:space="preserve"> afirmó hoy (03.07.2022) que la reconstrucción de Ucrania, "en el sentido amplio de la palabra", será "el mayor proyecto económico en Europa" y sentará nuevas bases para una Ucrania "segura" y "moderna". </w:t>
      </w:r>
    </w:p>
    <w:p w14:paraId="1D14A547" w14:textId="77777777" w:rsidR="00C80A2D" w:rsidRPr="003170E7" w:rsidRDefault="00C80A2D" w:rsidP="003170E7">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Líderes de decenas de países y organizaciones internacionales se reúnen en Suiza para crear un plan para reconstruir Ucrania. El esfuerzo de reconstrucción se ha comparado con el Plan Marshall liderado por Estados Unidos para reconstruir Alemania después de la Segunda Guerra Mundial. BBC</w:t>
      </w:r>
    </w:p>
    <w:p w14:paraId="4D4C9461" w14:textId="288CBE2A" w:rsidR="00C80A2D" w:rsidRPr="003170E7" w:rsidRDefault="00C80A2D" w:rsidP="003170E7">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3170E7">
        <w:rPr>
          <w:rFonts w:ascii="Bookman Old Style" w:eastAsia="Times New Roman" w:hAnsi="Bookman Old Style" w:cs="Arial"/>
          <w:color w:val="000000"/>
          <w:sz w:val="24"/>
          <w:szCs w:val="24"/>
          <w:lang w:eastAsia="es-CL"/>
        </w:rPr>
        <w:t>Bloomberg: La UE proporcionará a Ucrania 523.000 millones de dólares en asistencia financiera para proyectos de infraestructura.</w:t>
      </w:r>
      <w:r w:rsidR="003170E7">
        <w:rPr>
          <w:rFonts w:ascii="Bookman Old Style" w:eastAsia="Times New Roman" w:hAnsi="Bookman Old Style" w:cs="Arial"/>
          <w:color w:val="000000"/>
          <w:sz w:val="24"/>
          <w:szCs w:val="24"/>
          <w:lang w:eastAsia="es-CL"/>
        </w:rPr>
        <w:t xml:space="preserve"> </w:t>
      </w:r>
      <w:proofErr w:type="spellStart"/>
      <w:r w:rsidRPr="003170E7">
        <w:rPr>
          <w:rFonts w:ascii="Bookman Old Style" w:eastAsia="Times New Roman" w:hAnsi="Bookman Old Style" w:cs="Arial"/>
          <w:color w:val="000000"/>
          <w:sz w:val="24"/>
          <w:szCs w:val="24"/>
          <w:lang w:eastAsia="es-CL"/>
        </w:rPr>
        <w:t>Zelensky</w:t>
      </w:r>
      <w:proofErr w:type="spellEnd"/>
      <w:r w:rsidRPr="003170E7">
        <w:rPr>
          <w:rFonts w:ascii="Bookman Old Style" w:eastAsia="Times New Roman" w:hAnsi="Bookman Old Style" w:cs="Arial"/>
          <w:color w:val="000000"/>
          <w:sz w:val="24"/>
          <w:szCs w:val="24"/>
          <w:lang w:eastAsia="es-CL"/>
        </w:rPr>
        <w:t xml:space="preserve"> habla de una Ucrania moderna tras la reconstrucción que siga a la destrucción que pactaron.     </w:t>
      </w:r>
    </w:p>
    <w:p w14:paraId="2AD6DEEA" w14:textId="3A682720" w:rsidR="00C80A2D" w:rsidRPr="003170E7" w:rsidRDefault="00C80A2D" w:rsidP="003170E7">
      <w:pPr>
        <w:shd w:val="clear" w:color="auto" w:fill="FFFFFF"/>
        <w:spacing w:before="120" w:after="240" w:line="276" w:lineRule="auto"/>
        <w:jc w:val="both"/>
        <w:rPr>
          <w:rFonts w:ascii="Bookman Old Style" w:eastAsia="Times New Roman" w:hAnsi="Bookman Old Style" w:cs="Arial"/>
          <w:b/>
          <w:bCs/>
          <w:color w:val="000000"/>
          <w:sz w:val="24"/>
          <w:szCs w:val="24"/>
          <w:lang w:eastAsia="es-CL"/>
        </w:rPr>
      </w:pPr>
      <w:r w:rsidRPr="003170E7">
        <w:rPr>
          <w:rFonts w:ascii="Bookman Old Style" w:eastAsia="Times New Roman" w:hAnsi="Bookman Old Style" w:cs="Arial"/>
          <w:color w:val="000000"/>
          <w:sz w:val="24"/>
          <w:szCs w:val="24"/>
          <w:lang w:eastAsia="es-CL"/>
        </w:rPr>
        <w:t>¿Siempre fue ese el objetivo?</w:t>
      </w:r>
    </w:p>
    <w:p w14:paraId="10327C18" w14:textId="77777777" w:rsidR="00C80A2D" w:rsidRPr="003170E7" w:rsidRDefault="00C80A2D" w:rsidP="003170E7">
      <w:pPr>
        <w:shd w:val="clear" w:color="auto" w:fill="FFFFFF"/>
        <w:spacing w:before="120" w:after="240" w:line="276" w:lineRule="auto"/>
        <w:jc w:val="both"/>
        <w:rPr>
          <w:rFonts w:ascii="Bookman Old Style" w:eastAsia="Times New Roman" w:hAnsi="Bookman Old Style" w:cs="Arial"/>
          <w:i/>
          <w:iCs/>
          <w:color w:val="000000"/>
          <w:sz w:val="24"/>
          <w:szCs w:val="24"/>
          <w:lang w:eastAsia="es-CL"/>
        </w:rPr>
      </w:pPr>
      <w:r w:rsidRPr="003170E7">
        <w:rPr>
          <w:rFonts w:ascii="Bookman Old Style" w:eastAsia="Times New Roman" w:hAnsi="Bookman Old Style" w:cs="Arial"/>
          <w:i/>
          <w:iCs/>
          <w:color w:val="000000"/>
          <w:sz w:val="24"/>
          <w:szCs w:val="24"/>
          <w:lang w:eastAsia="es-CL"/>
        </w:rPr>
        <w:t>Violaciones de DD.HH. y más de 2,5 millones de refugiados: la guerra en Tigray, el brutal conflicto que quedó olvidado en medio de la crisis en Europa. Según estimaciones, en Tigray se han producido hasta 500.000 muertes de civiles relacionadas con el conflicto. RT</w:t>
      </w:r>
    </w:p>
    <w:p w14:paraId="259BCFAD" w14:textId="77777777" w:rsidR="00C80A2D" w:rsidRPr="003170E7" w:rsidRDefault="00C80A2D" w:rsidP="003170E7">
      <w:pPr>
        <w:pStyle w:val="Sinespaciado"/>
        <w:shd w:val="clear" w:color="auto" w:fill="FFFFFF"/>
        <w:spacing w:before="120" w:after="240" w:line="276" w:lineRule="auto"/>
        <w:jc w:val="both"/>
        <w:rPr>
          <w:rFonts w:ascii="Bookman Old Style" w:hAnsi="Bookman Old Style" w:cs="Arial"/>
          <w:color w:val="222222"/>
          <w:sz w:val="24"/>
          <w:szCs w:val="24"/>
        </w:rPr>
      </w:pPr>
      <w:r w:rsidRPr="003170E7">
        <w:rPr>
          <w:rFonts w:ascii="Bookman Old Style" w:hAnsi="Bookman Old Style" w:cs="Arial"/>
          <w:color w:val="222222"/>
          <w:sz w:val="24"/>
          <w:szCs w:val="24"/>
          <w:lang w:val="es-ES"/>
        </w:rPr>
        <w:t>Por una civilización sostenible decrecida solidaria</w:t>
      </w:r>
    </w:p>
    <w:p w14:paraId="346304D1" w14:textId="48B1D69C" w:rsidR="00C80A2D" w:rsidRPr="003170E7" w:rsidRDefault="00C80A2D" w:rsidP="003170E7">
      <w:pPr>
        <w:pStyle w:val="Sinespaciado"/>
        <w:shd w:val="clear" w:color="auto" w:fill="FFFFFF"/>
        <w:spacing w:before="120" w:after="240" w:line="276" w:lineRule="auto"/>
        <w:jc w:val="both"/>
        <w:rPr>
          <w:rFonts w:ascii="Bookman Old Style" w:hAnsi="Bookman Old Style" w:cs="Arial"/>
          <w:color w:val="222222"/>
          <w:sz w:val="24"/>
          <w:szCs w:val="24"/>
          <w:lang w:val="es-ES"/>
        </w:rPr>
      </w:pPr>
      <w:r w:rsidRPr="003170E7">
        <w:rPr>
          <w:rFonts w:ascii="Bookman Old Style" w:hAnsi="Bookman Old Style" w:cs="Arial"/>
          <w:color w:val="222222"/>
          <w:sz w:val="24"/>
          <w:szCs w:val="24"/>
          <w:lang w:val="es-ES"/>
        </w:rPr>
        <w:t>Mientras no haya partidos y movimientos civilizatorios todos ellos como sus seguidores son conservadores.</w:t>
      </w:r>
    </w:p>
    <w:p w14:paraId="3E52EA82" w14:textId="6982EC4C" w:rsidR="00C80A2D" w:rsidRPr="003170E7" w:rsidRDefault="00C80A2D" w:rsidP="00AE3D92">
      <w:pPr>
        <w:pStyle w:val="Sinespaciado"/>
        <w:shd w:val="clear" w:color="auto" w:fill="FFFFFF"/>
        <w:jc w:val="both"/>
        <w:rPr>
          <w:rFonts w:ascii="Bookman Old Style" w:hAnsi="Bookman Old Style" w:cs="Arial"/>
          <w:color w:val="222222"/>
          <w:sz w:val="24"/>
          <w:szCs w:val="24"/>
          <w:lang w:val="es-ES"/>
        </w:rPr>
      </w:pPr>
      <w:r w:rsidRPr="003170E7">
        <w:rPr>
          <w:rFonts w:ascii="Bookman Old Style" w:hAnsi="Bookman Old Style" w:cs="Arial"/>
          <w:color w:val="222222"/>
          <w:sz w:val="24"/>
          <w:szCs w:val="24"/>
          <w:lang w:val="es-ES"/>
        </w:rPr>
        <w:t>Lo subrayado/ interpolado es nuestro.</w:t>
      </w:r>
    </w:p>
    <w:p w14:paraId="0DFB4EE7" w14:textId="77777777" w:rsidR="00C80A2D" w:rsidRPr="003170E7" w:rsidRDefault="00C80A2D" w:rsidP="00AE3D92">
      <w:pPr>
        <w:pStyle w:val="Sinespaciado"/>
        <w:shd w:val="clear" w:color="auto" w:fill="FFFFFF"/>
        <w:jc w:val="both"/>
        <w:rPr>
          <w:rFonts w:ascii="Bookman Old Style" w:hAnsi="Bookman Old Style" w:cs="Arial"/>
          <w:color w:val="222222"/>
          <w:sz w:val="24"/>
          <w:szCs w:val="24"/>
        </w:rPr>
      </w:pPr>
      <w:r w:rsidRPr="003170E7">
        <w:rPr>
          <w:rFonts w:ascii="Bookman Old Style" w:hAnsi="Bookman Old Style" w:cs="Arial"/>
          <w:color w:val="222222"/>
          <w:sz w:val="24"/>
          <w:szCs w:val="24"/>
          <w:lang w:val="es-ES"/>
        </w:rPr>
        <w:t>Contacto  </w:t>
      </w:r>
      <w:hyperlink r:id="rId10" w:tgtFrame="_blank" w:history="1">
        <w:r w:rsidRPr="003170E7">
          <w:rPr>
            <w:rStyle w:val="Hipervnculo"/>
            <w:rFonts w:ascii="Bookman Old Style" w:hAnsi="Bookman Old Style" w:cs="Arial"/>
            <w:color w:val="1155CC"/>
            <w:sz w:val="24"/>
            <w:szCs w:val="24"/>
            <w:lang w:val="es-ES"/>
          </w:rPr>
          <w:t>romulo.pardo@gmail.com</w:t>
        </w:r>
      </w:hyperlink>
      <w:r w:rsidRPr="003170E7">
        <w:rPr>
          <w:rFonts w:ascii="Bookman Old Style" w:hAnsi="Bookman Old Style" w:cs="Arial"/>
          <w:color w:val="222222"/>
          <w:sz w:val="24"/>
          <w:szCs w:val="24"/>
          <w:lang w:val="es-ES"/>
        </w:rPr>
        <w:t> </w:t>
      </w:r>
    </w:p>
    <w:p w14:paraId="7D0EA6F1" w14:textId="77777777" w:rsidR="00C80A2D" w:rsidRPr="003170E7" w:rsidRDefault="00C80A2D" w:rsidP="00AE3D92">
      <w:pPr>
        <w:pStyle w:val="Sinespaciado"/>
        <w:shd w:val="clear" w:color="auto" w:fill="FFFFFF"/>
        <w:jc w:val="both"/>
        <w:rPr>
          <w:rFonts w:ascii="Bookman Old Style" w:hAnsi="Bookman Old Style" w:cs="Arial"/>
          <w:color w:val="222222"/>
          <w:sz w:val="24"/>
          <w:szCs w:val="24"/>
        </w:rPr>
      </w:pPr>
      <w:r w:rsidRPr="003170E7">
        <w:rPr>
          <w:rFonts w:ascii="Bookman Old Style" w:hAnsi="Bookman Old Style" w:cs="Arial"/>
          <w:color w:val="222222"/>
          <w:sz w:val="24"/>
          <w:szCs w:val="24"/>
          <w:lang w:val="es-ES"/>
        </w:rPr>
        <w:t>Fuente: </w:t>
      </w:r>
      <w:hyperlink r:id="rId11" w:tgtFrame="_blank" w:history="1">
        <w:r w:rsidRPr="003170E7">
          <w:rPr>
            <w:rStyle w:val="Hipervnculo"/>
            <w:rFonts w:ascii="Bookman Old Style" w:hAnsi="Bookman Old Style" w:cs="Arial"/>
            <w:color w:val="1155CC"/>
            <w:sz w:val="24"/>
            <w:szCs w:val="24"/>
            <w:lang w:val="es-ES"/>
          </w:rPr>
          <w:t>http://malpublicados.blogspot.com/</w:t>
        </w:r>
      </w:hyperlink>
      <w:r w:rsidRPr="003170E7">
        <w:rPr>
          <w:rFonts w:ascii="Bookman Old Style" w:hAnsi="Bookman Old Style" w:cs="Arial"/>
          <w:color w:val="222222"/>
          <w:sz w:val="24"/>
          <w:szCs w:val="24"/>
          <w:lang w:val="es-ES"/>
        </w:rPr>
        <w:t> </w:t>
      </w:r>
    </w:p>
    <w:p w14:paraId="201B8812" w14:textId="08190253" w:rsidR="65D70BA2" w:rsidRPr="00F63C63" w:rsidRDefault="65D70BA2" w:rsidP="65D70BA2">
      <w:pPr>
        <w:rPr>
          <w:rFonts w:ascii="Arial" w:hAnsi="Arial" w:cs="Arial"/>
          <w:sz w:val="24"/>
          <w:szCs w:val="24"/>
        </w:rPr>
      </w:pPr>
    </w:p>
    <w:sectPr w:rsidR="65D70BA2" w:rsidRPr="00F63C63" w:rsidSect="003170E7">
      <w:pgSz w:w="11906" w:h="16838"/>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5413B"/>
    <w:multiLevelType w:val="hybridMultilevel"/>
    <w:tmpl w:val="E4D08808"/>
    <w:lvl w:ilvl="0" w:tplc="3B743B0C">
      <w:start w:val="1"/>
      <w:numFmt w:val="lowerLetter"/>
      <w:lvlText w:val="%1)"/>
      <w:lvlJc w:val="left"/>
      <w:pPr>
        <w:ind w:left="720" w:hanging="360"/>
      </w:pPr>
    </w:lvl>
    <w:lvl w:ilvl="1" w:tplc="85801296">
      <w:start w:val="1"/>
      <w:numFmt w:val="lowerLetter"/>
      <w:lvlText w:val="%2."/>
      <w:lvlJc w:val="left"/>
      <w:pPr>
        <w:ind w:left="1440" w:hanging="360"/>
      </w:pPr>
    </w:lvl>
    <w:lvl w:ilvl="2" w:tplc="6818CA10">
      <w:start w:val="1"/>
      <w:numFmt w:val="lowerRoman"/>
      <w:lvlText w:val="%3."/>
      <w:lvlJc w:val="right"/>
      <w:pPr>
        <w:ind w:left="2160" w:hanging="180"/>
      </w:pPr>
    </w:lvl>
    <w:lvl w:ilvl="3" w:tplc="5ED48158">
      <w:start w:val="1"/>
      <w:numFmt w:val="decimal"/>
      <w:lvlText w:val="%4."/>
      <w:lvlJc w:val="left"/>
      <w:pPr>
        <w:ind w:left="2880" w:hanging="360"/>
      </w:pPr>
    </w:lvl>
    <w:lvl w:ilvl="4" w:tplc="A1245494">
      <w:start w:val="1"/>
      <w:numFmt w:val="lowerLetter"/>
      <w:lvlText w:val="%5."/>
      <w:lvlJc w:val="left"/>
      <w:pPr>
        <w:ind w:left="3600" w:hanging="360"/>
      </w:pPr>
    </w:lvl>
    <w:lvl w:ilvl="5" w:tplc="3800A276">
      <w:start w:val="1"/>
      <w:numFmt w:val="lowerRoman"/>
      <w:lvlText w:val="%6."/>
      <w:lvlJc w:val="right"/>
      <w:pPr>
        <w:ind w:left="4320" w:hanging="180"/>
      </w:pPr>
    </w:lvl>
    <w:lvl w:ilvl="6" w:tplc="01C88EE8">
      <w:start w:val="1"/>
      <w:numFmt w:val="decimal"/>
      <w:lvlText w:val="%7."/>
      <w:lvlJc w:val="left"/>
      <w:pPr>
        <w:ind w:left="5040" w:hanging="360"/>
      </w:pPr>
    </w:lvl>
    <w:lvl w:ilvl="7" w:tplc="D00E3D80">
      <w:start w:val="1"/>
      <w:numFmt w:val="lowerLetter"/>
      <w:lvlText w:val="%8."/>
      <w:lvlJc w:val="left"/>
      <w:pPr>
        <w:ind w:left="5760" w:hanging="360"/>
      </w:pPr>
    </w:lvl>
    <w:lvl w:ilvl="8" w:tplc="AE241768">
      <w:start w:val="1"/>
      <w:numFmt w:val="lowerRoman"/>
      <w:lvlText w:val="%9."/>
      <w:lvlJc w:val="right"/>
      <w:pPr>
        <w:ind w:left="6480" w:hanging="180"/>
      </w:pPr>
    </w:lvl>
  </w:abstractNum>
  <w:abstractNum w:abstractNumId="1" w15:restartNumberingAfterBreak="0">
    <w:nsid w:val="437511E2"/>
    <w:multiLevelType w:val="hybridMultilevel"/>
    <w:tmpl w:val="3170EABC"/>
    <w:lvl w:ilvl="0" w:tplc="E87EE41C">
      <w:start w:val="1"/>
      <w:numFmt w:val="bullet"/>
      <w:lvlText w:val="-"/>
      <w:lvlJc w:val="left"/>
      <w:pPr>
        <w:ind w:left="720" w:hanging="360"/>
      </w:pPr>
      <w:rPr>
        <w:rFonts w:ascii="Calibri" w:hAnsi="Calibri" w:hint="default"/>
      </w:rPr>
    </w:lvl>
    <w:lvl w:ilvl="1" w:tplc="CCD24A1A">
      <w:start w:val="1"/>
      <w:numFmt w:val="bullet"/>
      <w:lvlText w:val="o"/>
      <w:lvlJc w:val="left"/>
      <w:pPr>
        <w:ind w:left="1440" w:hanging="360"/>
      </w:pPr>
      <w:rPr>
        <w:rFonts w:ascii="Courier New" w:hAnsi="Courier New" w:hint="default"/>
      </w:rPr>
    </w:lvl>
    <w:lvl w:ilvl="2" w:tplc="1A4E8808">
      <w:start w:val="1"/>
      <w:numFmt w:val="bullet"/>
      <w:lvlText w:val=""/>
      <w:lvlJc w:val="left"/>
      <w:pPr>
        <w:ind w:left="2160" w:hanging="360"/>
      </w:pPr>
      <w:rPr>
        <w:rFonts w:ascii="Wingdings" w:hAnsi="Wingdings" w:hint="default"/>
      </w:rPr>
    </w:lvl>
    <w:lvl w:ilvl="3" w:tplc="331400E4">
      <w:start w:val="1"/>
      <w:numFmt w:val="bullet"/>
      <w:lvlText w:val=""/>
      <w:lvlJc w:val="left"/>
      <w:pPr>
        <w:ind w:left="2880" w:hanging="360"/>
      </w:pPr>
      <w:rPr>
        <w:rFonts w:ascii="Symbol" w:hAnsi="Symbol" w:hint="default"/>
      </w:rPr>
    </w:lvl>
    <w:lvl w:ilvl="4" w:tplc="895E5DD4">
      <w:start w:val="1"/>
      <w:numFmt w:val="bullet"/>
      <w:lvlText w:val="o"/>
      <w:lvlJc w:val="left"/>
      <w:pPr>
        <w:ind w:left="3600" w:hanging="360"/>
      </w:pPr>
      <w:rPr>
        <w:rFonts w:ascii="Courier New" w:hAnsi="Courier New" w:hint="default"/>
      </w:rPr>
    </w:lvl>
    <w:lvl w:ilvl="5" w:tplc="FEACD322">
      <w:start w:val="1"/>
      <w:numFmt w:val="bullet"/>
      <w:lvlText w:val=""/>
      <w:lvlJc w:val="left"/>
      <w:pPr>
        <w:ind w:left="4320" w:hanging="360"/>
      </w:pPr>
      <w:rPr>
        <w:rFonts w:ascii="Wingdings" w:hAnsi="Wingdings" w:hint="default"/>
      </w:rPr>
    </w:lvl>
    <w:lvl w:ilvl="6" w:tplc="575CE118">
      <w:start w:val="1"/>
      <w:numFmt w:val="bullet"/>
      <w:lvlText w:val=""/>
      <w:lvlJc w:val="left"/>
      <w:pPr>
        <w:ind w:left="5040" w:hanging="360"/>
      </w:pPr>
      <w:rPr>
        <w:rFonts w:ascii="Symbol" w:hAnsi="Symbol" w:hint="default"/>
      </w:rPr>
    </w:lvl>
    <w:lvl w:ilvl="7" w:tplc="19E6CC52">
      <w:start w:val="1"/>
      <w:numFmt w:val="bullet"/>
      <w:lvlText w:val="o"/>
      <w:lvlJc w:val="left"/>
      <w:pPr>
        <w:ind w:left="5760" w:hanging="360"/>
      </w:pPr>
      <w:rPr>
        <w:rFonts w:ascii="Courier New" w:hAnsi="Courier New" w:hint="default"/>
      </w:rPr>
    </w:lvl>
    <w:lvl w:ilvl="8" w:tplc="F78C71CE">
      <w:start w:val="1"/>
      <w:numFmt w:val="bullet"/>
      <w:lvlText w:val=""/>
      <w:lvlJc w:val="left"/>
      <w:pPr>
        <w:ind w:left="6480" w:hanging="360"/>
      </w:pPr>
      <w:rPr>
        <w:rFonts w:ascii="Wingdings" w:hAnsi="Wingdings" w:hint="default"/>
      </w:rPr>
    </w:lvl>
  </w:abstractNum>
  <w:num w:numId="1" w16cid:durableId="1279609322">
    <w:abstractNumId w:val="0"/>
  </w:num>
  <w:num w:numId="2" w16cid:durableId="1189872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1C4847E"/>
    <w:rsid w:val="00020322"/>
    <w:rsid w:val="00226738"/>
    <w:rsid w:val="00282D88"/>
    <w:rsid w:val="003170E7"/>
    <w:rsid w:val="00582E5C"/>
    <w:rsid w:val="005D1004"/>
    <w:rsid w:val="00747970"/>
    <w:rsid w:val="008100BE"/>
    <w:rsid w:val="0083659E"/>
    <w:rsid w:val="00851F9C"/>
    <w:rsid w:val="00AE3D92"/>
    <w:rsid w:val="00C80A2D"/>
    <w:rsid w:val="00F364D1"/>
    <w:rsid w:val="00F63C63"/>
    <w:rsid w:val="00FA1259"/>
    <w:rsid w:val="31C4847E"/>
    <w:rsid w:val="65D70B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E0627"/>
  <w15:docId w15:val="{4BA663DC-17CB-49F9-BEB8-ACD95D14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D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2D88"/>
    <w:pPr>
      <w:ind w:left="720"/>
      <w:contextualSpacing/>
    </w:pPr>
  </w:style>
  <w:style w:type="paragraph" w:styleId="Sinespaciado">
    <w:name w:val="No Spacing"/>
    <w:uiPriority w:val="1"/>
    <w:qFormat/>
    <w:rsid w:val="00C80A2D"/>
    <w:pPr>
      <w:spacing w:after="0" w:line="240" w:lineRule="auto"/>
    </w:pPr>
    <w:rPr>
      <w:rFonts w:eastAsiaTheme="minorEastAsia"/>
      <w:sz w:val="21"/>
      <w:szCs w:val="21"/>
      <w:lang w:val="es-CL"/>
    </w:rPr>
  </w:style>
  <w:style w:type="character" w:styleId="Hipervnculo">
    <w:name w:val="Hyperlink"/>
    <w:basedOn w:val="Fuentedeprrafopredeter"/>
    <w:uiPriority w:val="99"/>
    <w:semiHidden/>
    <w:unhideWhenUsed/>
    <w:rsid w:val="00C80A2D"/>
    <w:rPr>
      <w:color w:val="0000FF"/>
      <w:u w:val="single"/>
    </w:rPr>
  </w:style>
  <w:style w:type="paragraph" w:styleId="NormalWeb">
    <w:name w:val="Normal (Web)"/>
    <w:basedOn w:val="Normal"/>
    <w:uiPriority w:val="99"/>
    <w:unhideWhenUsed/>
    <w:rsid w:val="00C80A2D"/>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malpublicados.blogspot.com/" TargetMode="External"/><Relationship Id="rId5" Type="http://schemas.openxmlformats.org/officeDocument/2006/relationships/webSettings" Target="webSettings.xml"/><Relationship Id="rId10" Type="http://schemas.openxmlformats.org/officeDocument/2006/relationships/hyperlink" Target="mailto:romulo.pardo@gmail.com" TargetMode="Externa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9F0D6-B3A9-4649-A7DA-E1F1AA9C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1202</Words>
  <Characters>6613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cecilia chinchon canales</dc:creator>
  <cp:lastModifiedBy>Valentina  Marín Rozas</cp:lastModifiedBy>
  <cp:revision>4</cp:revision>
  <dcterms:created xsi:type="dcterms:W3CDTF">2022-07-16T05:04:00Z</dcterms:created>
  <dcterms:modified xsi:type="dcterms:W3CDTF">2022-07-16T05:07:00Z</dcterms:modified>
</cp:coreProperties>
</file>